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" w:before="2" w:line="240" w:lineRule="auto"/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4"/>
          <w:szCs w:val="24"/>
          <w:rtl w:val="0"/>
        </w:rPr>
        <w:t xml:space="preserve">GEORGIE MILLER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" w:before="2" w:line="240" w:lineRule="auto"/>
        <w:ind w:left="-450" w:firstLine="0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Born 1991</w:t>
      </w:r>
    </w:p>
    <w:p w:rsidR="00000000" w:rsidDel="00000000" w:rsidP="00000000" w:rsidRDefault="00000000" w:rsidRPr="00000000" w14:paraId="00000005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Lives and works in Chicago, Illinois / Austin, Texas</w:t>
      </w:r>
    </w:p>
    <w:p w:rsidR="00000000" w:rsidDel="00000000" w:rsidP="00000000" w:rsidRDefault="00000000" w:rsidRPr="00000000" w14:paraId="00000006">
      <w:pPr>
        <w:spacing w:after="2" w:before="2" w:line="240" w:lineRule="auto"/>
        <w:ind w:left="-450" w:firstLine="0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ab/>
      </w:r>
    </w:p>
    <w:p w:rsidR="00000000" w:rsidDel="00000000" w:rsidP="00000000" w:rsidRDefault="00000000" w:rsidRPr="00000000" w14:paraId="00000007">
      <w:pPr>
        <w:spacing w:after="2" w:before="2" w:line="240" w:lineRule="auto"/>
        <w:ind w:left="-450" w:firstLine="0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The University of Texas at Austin</w:t>
        <w:tab/>
        <w:tab/>
        <w:tab/>
        <w:tab/>
        <w:tab/>
        <w:tab/>
        <w:t xml:space="preserve">    </w:t>
        <w:tab/>
        <w:t xml:space="preserve">             May 2013</w:t>
      </w:r>
    </w:p>
    <w:p w:rsidR="00000000" w:rsidDel="00000000" w:rsidP="00000000" w:rsidRDefault="00000000" w:rsidRPr="00000000" w14:paraId="0000000A">
      <w:pPr>
        <w:spacing w:after="2" w:before="2" w:line="240" w:lineRule="auto"/>
        <w:ind w:left="-450" w:firstLine="450"/>
        <w:rPr>
          <w:rFonts w:ascii="Playfair Display" w:cs="Playfair Display" w:eastAsia="Playfair Display" w:hAnsi="Playfair Display"/>
          <w:i w:val="1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z w:val="20"/>
          <w:szCs w:val="20"/>
          <w:rtl w:val="0"/>
        </w:rPr>
        <w:t xml:space="preserve">Bachelor of Science in Visual Marketing </w:t>
        <w:tab/>
      </w:r>
    </w:p>
    <w:p w:rsidR="00000000" w:rsidDel="00000000" w:rsidP="00000000" w:rsidRDefault="00000000" w:rsidRPr="00000000" w14:paraId="0000000B">
      <w:pPr>
        <w:spacing w:after="2" w:before="2" w:line="240" w:lineRule="auto"/>
        <w:ind w:left="-450" w:firstLine="450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Southwest School of Art and Craft</w:t>
        <w:tab/>
        <w:tab/>
        <w:tab/>
        <w:tab/>
        <w:tab/>
        <w:tab/>
        <w:tab/>
        <w:t xml:space="preserve">                     2015</w:t>
      </w:r>
    </w:p>
    <w:p w:rsidR="00000000" w:rsidDel="00000000" w:rsidP="00000000" w:rsidRDefault="00000000" w:rsidRPr="00000000" w14:paraId="0000000D">
      <w:pPr>
        <w:spacing w:after="2" w:before="2" w:line="240" w:lineRule="auto"/>
        <w:ind w:left="-450" w:firstLine="450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z w:val="20"/>
          <w:szCs w:val="20"/>
          <w:rtl w:val="0"/>
        </w:rPr>
        <w:t xml:space="preserve">Post graduate painting and mixed media courses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" w:before="2" w:line="240" w:lineRule="auto"/>
        <w:ind w:left="-45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b w:val="1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u w:val="single"/>
          <w:rtl w:val="0"/>
        </w:rPr>
        <w:t xml:space="preserve">JURIED GROUP EXHIBITIONS</w:t>
      </w:r>
    </w:p>
    <w:p w:rsidR="00000000" w:rsidDel="00000000" w:rsidP="00000000" w:rsidRDefault="00000000" w:rsidRPr="00000000" w14:paraId="00000010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2024 | Texas Vignette, Dallas, TX</w:t>
      </w:r>
    </w:p>
    <w:p w:rsidR="00000000" w:rsidDel="00000000" w:rsidP="00000000" w:rsidRDefault="00000000" w:rsidRPr="00000000" w14:paraId="00000012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2024 | Women and Their Work, Red Dot Art Spree, Austin, TX</w:t>
      </w:r>
    </w:p>
    <w:p w:rsidR="00000000" w:rsidDel="00000000" w:rsidP="00000000" w:rsidRDefault="00000000" w:rsidRPr="00000000" w14:paraId="00000014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2024 | 46th Harper College National Juried Exhibition,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2024 | 40th Annual Juried Exhibition, Houston Visual Arts Alliance, Jung Center, Houston, TX</w:t>
      </w:r>
    </w:p>
    <w:p w:rsidR="00000000" w:rsidDel="00000000" w:rsidP="00000000" w:rsidRDefault="00000000" w:rsidRPr="00000000" w14:paraId="00000018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2024 | Verde Variants, Juried Exhibition, Union Street Gallery, Chicago, IL</w:t>
      </w:r>
    </w:p>
    <w:p w:rsidR="00000000" w:rsidDel="00000000" w:rsidP="00000000" w:rsidRDefault="00000000" w:rsidRPr="00000000" w14:paraId="0000001A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2023 | Collage / Assemblage: Beautiful and Strange Fragmentation, ARC Gallery, Chicago, IL</w:t>
      </w:r>
    </w:p>
    <w:p w:rsidR="00000000" w:rsidDel="00000000" w:rsidP="00000000" w:rsidRDefault="00000000" w:rsidRPr="00000000" w14:paraId="0000001C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b w:val="1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u w:val="single"/>
          <w:rtl w:val="0"/>
        </w:rPr>
        <w:t xml:space="preserve">SELECTED PUBLICATIONS</w:t>
      </w:r>
    </w:p>
    <w:p w:rsidR="00000000" w:rsidDel="00000000" w:rsidP="00000000" w:rsidRDefault="00000000" w:rsidRPr="00000000" w14:paraId="0000001E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2024 |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New Visionary Magazine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, Volume 10</w:t>
      </w:r>
    </w:p>
    <w:p w:rsidR="00000000" w:rsidDel="00000000" w:rsidP="00000000" w:rsidRDefault="00000000" w:rsidRPr="00000000" w14:paraId="00000020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2024 |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Chicago Gallery News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, Fall 2024</w:t>
      </w:r>
    </w:p>
    <w:p w:rsidR="00000000" w:rsidDel="00000000" w:rsidP="00000000" w:rsidRDefault="00000000" w:rsidRPr="00000000" w14:paraId="00000022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2024 |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PaperCity Magazine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, October 2024</w:t>
      </w:r>
    </w:p>
    <w:p w:rsidR="00000000" w:rsidDel="00000000" w:rsidP="00000000" w:rsidRDefault="00000000" w:rsidRPr="00000000" w14:paraId="00000024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b w:val="1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u w:val="single"/>
          <w:rtl w:val="0"/>
        </w:rPr>
        <w:t xml:space="preserve">AWARDS</w:t>
      </w:r>
    </w:p>
    <w:p w:rsidR="00000000" w:rsidDel="00000000" w:rsidP="00000000" w:rsidRDefault="00000000" w:rsidRPr="00000000" w14:paraId="00000026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b w:val="1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2024 | Honorable Mention,  40th Annual Juried Exhibition, Houston Visual Arts Alliance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" w:before="2" w:line="240" w:lineRule="auto"/>
        <w:ind w:left="-360" w:firstLine="0"/>
        <w:rPr>
          <w:rFonts w:ascii="Playfair Display" w:cs="Playfair Display" w:eastAsia="Playfair Display" w:hAnsi="Playfair Display"/>
          <w:b w:val="1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0"/>
          <w:szCs w:val="20"/>
          <w:rtl w:val="0"/>
        </w:rPr>
        <w:t xml:space="preserve">CONTACT INFORMATION</w:t>
      </w:r>
    </w:p>
    <w:p w:rsidR="00000000" w:rsidDel="00000000" w:rsidP="00000000" w:rsidRDefault="00000000" w:rsidRPr="00000000" w14:paraId="0000002A">
      <w:pPr>
        <w:spacing w:after="2" w:before="2" w:line="240" w:lineRule="auto"/>
        <w:ind w:left="-450" w:firstLine="0"/>
        <w:rPr>
          <w:rFonts w:ascii="Playfair Display" w:cs="Playfair Display" w:eastAsia="Playfair Display" w:hAnsi="Playfair Displ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" w:before="2" w:line="240" w:lineRule="auto"/>
        <w:ind w:left="-450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Website: </w:t>
      </w:r>
      <w:hyperlink r:id="rId6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sz w:val="20"/>
            <w:szCs w:val="20"/>
            <w:u w:val="single"/>
            <w:rtl w:val="0"/>
          </w:rPr>
          <w:t xml:space="preserve">georgiemillerart.com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" w:before="2" w:line="240" w:lineRule="auto"/>
        <w:ind w:left="-450"/>
        <w:rPr>
          <w:rFonts w:ascii="Playfair Display" w:cs="Playfair Display" w:eastAsia="Playfair Display" w:hAnsi="Playfair Display"/>
          <w:sz w:val="20"/>
          <w:szCs w:val="20"/>
        </w:rPr>
      </w:pPr>
      <w:hyperlink r:id="rId7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sz w:val="20"/>
            <w:szCs w:val="20"/>
            <w:u w:val="single"/>
            <w:rtl w:val="0"/>
          </w:rPr>
          <w:t xml:space="preserve">hi@georgiemillerart.com</w:t>
        </w:r>
      </w:hyperlink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" w:before="2" w:line="240" w:lineRule="auto"/>
        <w:ind w:left="-450"/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 830.708.4505</w:t>
      </w:r>
    </w:p>
    <w:p w:rsidR="00000000" w:rsidDel="00000000" w:rsidP="00000000" w:rsidRDefault="00000000" w:rsidRPr="00000000" w14:paraId="0000002E">
      <w:pPr>
        <w:spacing w:after="2" w:before="2" w:line="240" w:lineRule="auto"/>
        <w:ind w:left="-450"/>
        <w:rPr>
          <w:rFonts w:ascii="Playfair Display" w:cs="Playfair Display" w:eastAsia="Playfair Display" w:hAnsi="Playfair Display"/>
          <w:sz w:val="18"/>
          <w:szCs w:val="18"/>
        </w:rPr>
      </w:pPr>
      <w:hyperlink r:id="rId8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sz w:val="20"/>
            <w:szCs w:val="20"/>
            <w:u w:val="single"/>
            <w:rtl w:val="0"/>
          </w:rPr>
          <w:t xml:space="preserve">@georgiemillerart 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63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eorgiemillerart.com" TargetMode="External"/><Relationship Id="rId7" Type="http://schemas.openxmlformats.org/officeDocument/2006/relationships/hyperlink" Target="mailto:hi@georgiemillerart.com" TargetMode="External"/><Relationship Id="rId8" Type="http://schemas.openxmlformats.org/officeDocument/2006/relationships/hyperlink" Target="https://www.instagram.com/georgiemillerar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