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Finding Wholeness, Solo Exhibition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Julia C. Butridge Gallery, Dougherty Arts Center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Austin, TX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December 2023 - January 2024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Vibrance of Summer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Group Show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Art for the People Gallery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Austin, TX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Summer 2023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West Austin Studio Tour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Circle C Group Exhibition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Austin, TX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Fall 2022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Happy Regards, Walkers’ Gallery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Group Show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San Marcos, TX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Summer 2022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New Works, Austin Art Space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Group Show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Austin, TX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Summer 2022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Charity Art Show Fundraiser for the Children of Ukraine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Auction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Cedar Park, TX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Spring 2022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Dance Floor Art Project, Tapestry Dance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Auction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Austin, TX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Fall 2020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